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16" w:rsidRPr="007F2C27" w:rsidRDefault="00636D16" w:rsidP="00636D16">
      <w:pPr>
        <w:spacing w:before="100" w:beforeAutospacing="1" w:after="100" w:afterAutospacing="1"/>
        <w:jc w:val="center"/>
        <w:rPr>
          <w:rFonts w:ascii="Arial" w:hAnsi="Arial" w:cs="Arial"/>
          <w:b/>
          <w:color w:val="000080"/>
          <w:szCs w:val="20"/>
          <w:lang w:val="en-GB"/>
        </w:rPr>
      </w:pPr>
      <w:r w:rsidRPr="007F2C27">
        <w:rPr>
          <w:rFonts w:ascii="Arial" w:hAnsi="Arial" w:cs="Arial"/>
          <w:b/>
          <w:color w:val="000080"/>
          <w:szCs w:val="20"/>
          <w:lang w:val="en-GB"/>
        </w:rPr>
        <w:t>RESERVATION FORM</w:t>
      </w:r>
    </w:p>
    <w:p w:rsidR="00636D16" w:rsidRPr="005D6BFB" w:rsidRDefault="00636D16" w:rsidP="00636D16">
      <w:pPr>
        <w:spacing w:before="100" w:beforeAutospacing="1" w:after="100" w:afterAutospacing="1"/>
        <w:jc w:val="both"/>
        <w:rPr>
          <w:rFonts w:ascii="Arial" w:hAnsi="Arial" w:cs="Arial"/>
          <w:b/>
          <w:color w:val="000080"/>
          <w:sz w:val="20"/>
          <w:szCs w:val="20"/>
          <w:u w:val="single"/>
        </w:rPr>
      </w:pPr>
      <w:r w:rsidRPr="005D6BFB">
        <w:rPr>
          <w:rFonts w:ascii="Arial" w:hAnsi="Arial" w:cs="Arial"/>
          <w:b/>
          <w:color w:val="000080"/>
          <w:sz w:val="20"/>
          <w:szCs w:val="20"/>
          <w:u w:val="single"/>
          <w:lang w:val="en-GB"/>
        </w:rPr>
        <w:t xml:space="preserve">Novotel Nha Trang information:  </w:t>
      </w:r>
    </w:p>
    <w:p w:rsidR="00636D16" w:rsidRPr="00510BE5" w:rsidRDefault="00636D16" w:rsidP="00636D16">
      <w:pPr>
        <w:spacing w:before="100" w:beforeAutospacing="1" w:after="100" w:afterAutospacing="1"/>
        <w:jc w:val="both"/>
        <w:rPr>
          <w:rFonts w:ascii="Arial" w:hAnsi="Arial" w:cs="Arial"/>
          <w:color w:val="000080"/>
          <w:sz w:val="20"/>
          <w:szCs w:val="20"/>
          <w:lang w:val="en-AU"/>
        </w:rPr>
      </w:pPr>
      <w:r w:rsidRPr="00C51C1D">
        <w:rPr>
          <w:rFonts w:ascii="Arial" w:hAnsi="Arial" w:cs="Arial"/>
          <w:color w:val="000080"/>
          <w:sz w:val="20"/>
          <w:szCs w:val="20"/>
        </w:rPr>
        <w:t xml:space="preserve">Novotel Nha Trang is the latest spectacular 4 star </w:t>
      </w:r>
      <w:r>
        <w:rPr>
          <w:rFonts w:ascii="Arial" w:hAnsi="Arial" w:cs="Arial"/>
          <w:color w:val="000080"/>
          <w:sz w:val="20"/>
          <w:szCs w:val="20"/>
        </w:rPr>
        <w:t xml:space="preserve">- </w:t>
      </w:r>
      <w:r w:rsidRPr="00C51C1D">
        <w:rPr>
          <w:rFonts w:ascii="Arial" w:hAnsi="Arial" w:cs="Arial"/>
          <w:color w:val="000080"/>
          <w:sz w:val="20"/>
          <w:szCs w:val="20"/>
        </w:rPr>
        <w:t>hotel and spa.</w:t>
      </w:r>
      <w:r>
        <w:rPr>
          <w:rFonts w:ascii="Arial" w:hAnsi="Arial" w:cs="Arial"/>
          <w:color w:val="000080"/>
          <w:sz w:val="20"/>
          <w:szCs w:val="20"/>
          <w:lang w:val="en-GB"/>
        </w:rPr>
        <w:t xml:space="preserve"> Modern architecture building, Novotel Nha Trang opens out the view overlooking </w:t>
      </w:r>
      <w:smartTag w:uri="urn:schemas-microsoft-com:office:smarttags" w:element="Street">
        <w:smartTag w:uri="urn:schemas-microsoft-com:office:smarttags" w:element="address">
          <w:r>
            <w:rPr>
              <w:rFonts w:ascii="Arial" w:hAnsi="Arial" w:cs="Arial"/>
              <w:color w:val="000080"/>
              <w:sz w:val="20"/>
              <w:szCs w:val="20"/>
              <w:lang w:val="en-GB"/>
            </w:rPr>
            <w:t xml:space="preserve">Tran </w:t>
          </w:r>
          <w:proofErr w:type="spellStart"/>
          <w:r>
            <w:rPr>
              <w:rFonts w:ascii="Arial" w:hAnsi="Arial" w:cs="Arial"/>
              <w:color w:val="000080"/>
              <w:sz w:val="20"/>
              <w:szCs w:val="20"/>
              <w:lang w:val="en-GB"/>
            </w:rPr>
            <w:t>Phu</w:t>
          </w:r>
          <w:proofErr w:type="spellEnd"/>
          <w:r>
            <w:rPr>
              <w:rFonts w:ascii="Arial" w:hAnsi="Arial" w:cs="Arial"/>
              <w:color w:val="000080"/>
              <w:sz w:val="20"/>
              <w:szCs w:val="20"/>
              <w:lang w:val="en-GB"/>
            </w:rPr>
            <w:t xml:space="preserve"> Boulevard</w:t>
          </w:r>
        </w:smartTag>
      </w:smartTag>
      <w:r>
        <w:rPr>
          <w:rFonts w:ascii="Arial" w:hAnsi="Arial" w:cs="Arial"/>
          <w:color w:val="000080"/>
          <w:sz w:val="20"/>
          <w:szCs w:val="20"/>
          <w:lang w:val="en-GB"/>
        </w:rPr>
        <w:t xml:space="preserve"> and Nha Trang beach. Spacious, comfortable and contemporary rooms ranging from 32sqm to 81.5spm with sea view balcony, </w:t>
      </w:r>
      <w:r>
        <w:rPr>
          <w:rFonts w:ascii="Arial" w:hAnsi="Arial" w:cs="Arial"/>
          <w:color w:val="000080"/>
          <w:sz w:val="20"/>
          <w:szCs w:val="20"/>
          <w:lang w:val="en-AU"/>
        </w:rPr>
        <w:t>m</w:t>
      </w:r>
      <w:r w:rsidRPr="00CD5B1B">
        <w:rPr>
          <w:rFonts w:ascii="Arial" w:hAnsi="Arial" w:cs="Arial"/>
          <w:color w:val="000080"/>
          <w:sz w:val="20"/>
          <w:szCs w:val="20"/>
          <w:lang w:val="en-AU"/>
        </w:rPr>
        <w:t>odern facilities</w:t>
      </w:r>
      <w:r>
        <w:rPr>
          <w:rFonts w:ascii="Arial" w:hAnsi="Arial" w:cs="Arial"/>
          <w:color w:val="000080"/>
          <w:sz w:val="20"/>
          <w:szCs w:val="20"/>
          <w:lang w:val="en-AU"/>
        </w:rPr>
        <w:t>, 32’ flat screen t</w:t>
      </w:r>
      <w:r w:rsidRPr="00CD5B1B">
        <w:rPr>
          <w:rFonts w:ascii="Arial" w:hAnsi="Arial" w:cs="Arial"/>
          <w:color w:val="000080"/>
          <w:sz w:val="20"/>
          <w:szCs w:val="20"/>
          <w:lang w:val="en-AU"/>
        </w:rPr>
        <w:t>elevision</w:t>
      </w:r>
      <w:r>
        <w:rPr>
          <w:rFonts w:ascii="Arial" w:hAnsi="Arial" w:cs="Arial"/>
          <w:color w:val="000080"/>
          <w:sz w:val="20"/>
          <w:szCs w:val="20"/>
          <w:lang w:val="en-AU"/>
        </w:rPr>
        <w:t>, high speed internet &amp; WI</w:t>
      </w:r>
      <w:r w:rsidRPr="00CD5B1B">
        <w:rPr>
          <w:rFonts w:ascii="Arial" w:hAnsi="Arial" w:cs="Arial"/>
          <w:color w:val="000080"/>
          <w:sz w:val="20"/>
          <w:szCs w:val="20"/>
          <w:lang w:val="en-AU"/>
        </w:rPr>
        <w:t>F</w:t>
      </w:r>
      <w:r>
        <w:rPr>
          <w:rFonts w:ascii="Arial" w:hAnsi="Arial" w:cs="Arial"/>
          <w:color w:val="000080"/>
          <w:sz w:val="20"/>
          <w:szCs w:val="20"/>
          <w:lang w:val="en-AU"/>
        </w:rPr>
        <w:t>I</w:t>
      </w:r>
      <w:r w:rsidRPr="00CD5B1B">
        <w:rPr>
          <w:rFonts w:ascii="Arial" w:hAnsi="Arial" w:cs="Arial"/>
          <w:color w:val="000080"/>
          <w:sz w:val="20"/>
          <w:szCs w:val="20"/>
          <w:lang w:val="en-AU"/>
        </w:rPr>
        <w:t xml:space="preserve"> </w:t>
      </w:r>
      <w:r>
        <w:rPr>
          <w:rFonts w:ascii="Arial" w:hAnsi="Arial" w:cs="Arial"/>
          <w:color w:val="000080"/>
          <w:sz w:val="20"/>
          <w:szCs w:val="20"/>
          <w:lang w:val="en-AU"/>
        </w:rPr>
        <w:t>, s</w:t>
      </w:r>
      <w:r w:rsidRPr="00CD5B1B">
        <w:rPr>
          <w:rFonts w:ascii="Arial" w:hAnsi="Arial" w:cs="Arial"/>
          <w:color w:val="000080"/>
          <w:sz w:val="20"/>
          <w:szCs w:val="20"/>
          <w:lang w:val="en-AU"/>
        </w:rPr>
        <w:t>afe deposit box in room</w:t>
      </w:r>
      <w:r>
        <w:rPr>
          <w:rFonts w:ascii="Arial" w:hAnsi="Arial" w:cs="Arial"/>
          <w:color w:val="000080"/>
          <w:sz w:val="20"/>
          <w:szCs w:val="20"/>
          <w:lang w:val="en-AU"/>
        </w:rPr>
        <w:t>, m</w:t>
      </w:r>
      <w:r w:rsidRPr="00CD5B1B">
        <w:rPr>
          <w:rFonts w:ascii="Arial" w:hAnsi="Arial" w:cs="Arial"/>
          <w:color w:val="000080"/>
          <w:sz w:val="20"/>
          <w:szCs w:val="20"/>
          <w:lang w:val="en-AU"/>
        </w:rPr>
        <w:t>ini bar</w:t>
      </w:r>
      <w:r>
        <w:rPr>
          <w:rFonts w:ascii="Arial" w:hAnsi="Arial" w:cs="Arial"/>
          <w:color w:val="000080"/>
          <w:sz w:val="20"/>
          <w:szCs w:val="20"/>
          <w:lang w:val="en-AU"/>
        </w:rPr>
        <w:t xml:space="preserve"> </w:t>
      </w:r>
      <w:r>
        <w:rPr>
          <w:rFonts w:ascii="Arial" w:hAnsi="Arial" w:cs="Arial"/>
          <w:color w:val="000080"/>
          <w:sz w:val="20"/>
          <w:szCs w:val="20"/>
          <w:lang w:val="en-GB"/>
        </w:rPr>
        <w:t>that define ideal place for both business and leisure travellers.</w:t>
      </w:r>
    </w:p>
    <w:p w:rsidR="00636D16" w:rsidRPr="008C692D" w:rsidRDefault="00636D16" w:rsidP="00636D16">
      <w:pPr>
        <w:spacing w:before="100" w:beforeAutospacing="1" w:after="100" w:afterAutospacing="1"/>
        <w:jc w:val="both"/>
        <w:rPr>
          <w:rFonts w:ascii="Arial" w:hAnsi="Arial" w:cs="Arial"/>
          <w:color w:val="000080"/>
          <w:sz w:val="20"/>
          <w:szCs w:val="20"/>
        </w:rPr>
      </w:pPr>
      <w:r>
        <w:rPr>
          <w:rFonts w:ascii="Arial" w:hAnsi="Arial" w:cs="Arial"/>
          <w:color w:val="000080"/>
          <w:sz w:val="20"/>
          <w:szCs w:val="20"/>
        </w:rPr>
        <w:t xml:space="preserve">Dining, our </w:t>
      </w:r>
      <w:r w:rsidRPr="008C692D">
        <w:rPr>
          <w:rFonts w:ascii="Arial" w:hAnsi="Arial" w:cs="Arial"/>
          <w:color w:val="000080"/>
          <w:sz w:val="20"/>
          <w:szCs w:val="20"/>
        </w:rPr>
        <w:t>Square Restaurant has a daily buffet for convenience and speed at service, providing an open kitchen so you can watch as food is made fresh for you</w:t>
      </w:r>
      <w:r>
        <w:rPr>
          <w:rFonts w:ascii="Arial" w:hAnsi="Arial" w:cs="Arial"/>
          <w:color w:val="000080"/>
          <w:sz w:val="20"/>
          <w:szCs w:val="20"/>
        </w:rPr>
        <w:t>. Selecting and tasting a wide range of cocktails, enjoying the Nha Trang night at our Le Bars before retiring for the evening.</w:t>
      </w:r>
    </w:p>
    <w:p w:rsidR="00636D16" w:rsidRDefault="00636D16" w:rsidP="00636D16">
      <w:pPr>
        <w:spacing w:before="100" w:beforeAutospacing="1" w:after="100" w:afterAutospacing="1"/>
        <w:jc w:val="both"/>
        <w:rPr>
          <w:rFonts w:ascii="Arial" w:hAnsi="Arial" w:cs="Arial"/>
          <w:color w:val="000080"/>
          <w:sz w:val="20"/>
          <w:szCs w:val="20"/>
          <w:lang w:val="en-GB"/>
        </w:rPr>
      </w:pPr>
      <w:r>
        <w:rPr>
          <w:rFonts w:ascii="Arial" w:hAnsi="Arial" w:cs="Arial"/>
          <w:color w:val="000080"/>
          <w:sz w:val="20"/>
          <w:szCs w:val="20"/>
          <w:lang w:val="en-GB"/>
        </w:rPr>
        <w:t>Company Name:</w:t>
      </w:r>
    </w:p>
    <w:p w:rsidR="00636D16" w:rsidRDefault="00636D16" w:rsidP="00636D16">
      <w:pPr>
        <w:spacing w:before="100" w:beforeAutospacing="1" w:after="100" w:afterAutospacing="1"/>
        <w:jc w:val="both"/>
        <w:rPr>
          <w:rFonts w:ascii="Arial" w:hAnsi="Arial" w:cs="Arial"/>
          <w:color w:val="000080"/>
          <w:sz w:val="20"/>
          <w:szCs w:val="20"/>
          <w:lang w:val="en-GB"/>
        </w:rPr>
      </w:pPr>
      <w:r>
        <w:rPr>
          <w:rFonts w:ascii="Arial" w:hAnsi="Arial" w:cs="Arial"/>
          <w:color w:val="000080"/>
          <w:sz w:val="20"/>
          <w:szCs w:val="20"/>
          <w:lang w:val="en-GB"/>
        </w:rPr>
        <w:t>Booking code:</w:t>
      </w:r>
      <w:r>
        <w:rPr>
          <w:rFonts w:ascii="Arial" w:hAnsi="Arial" w:cs="Arial"/>
          <w:color w:val="000080"/>
          <w:sz w:val="20"/>
          <w:szCs w:val="20"/>
          <w:lang w:val="en-GB"/>
        </w:rPr>
        <w:tab/>
      </w:r>
      <w:r>
        <w:rPr>
          <w:rFonts w:ascii="Arial" w:hAnsi="Arial" w:cs="Arial"/>
          <w:color w:val="000080"/>
          <w:sz w:val="20"/>
          <w:szCs w:val="20"/>
          <w:lang w:val="en-GB"/>
        </w:rPr>
        <w:tab/>
        <w:t xml:space="preserve"> </w:t>
      </w:r>
      <w:r>
        <w:rPr>
          <w:rFonts w:ascii="Arial" w:hAnsi="Arial" w:cs="Arial"/>
          <w:color w:val="000080"/>
          <w:sz w:val="20"/>
          <w:szCs w:val="20"/>
          <w:lang w:val="en-GB"/>
        </w:rPr>
        <w:tab/>
        <w:t>TBDU</w:t>
      </w:r>
    </w:p>
    <w:p w:rsidR="00636D16" w:rsidRDefault="00636D16" w:rsidP="00636D16">
      <w:pPr>
        <w:spacing w:before="100" w:beforeAutospacing="1" w:after="100" w:afterAutospacing="1"/>
        <w:jc w:val="both"/>
        <w:rPr>
          <w:rFonts w:ascii="Arial" w:hAnsi="Arial" w:cs="Arial"/>
          <w:color w:val="000080"/>
          <w:sz w:val="20"/>
          <w:szCs w:val="20"/>
          <w:lang w:val="en-GB"/>
        </w:rPr>
      </w:pPr>
      <w:r>
        <w:rPr>
          <w:rFonts w:ascii="Arial" w:hAnsi="Arial" w:cs="Arial"/>
          <w:color w:val="000080"/>
          <w:sz w:val="20"/>
          <w:szCs w:val="20"/>
          <w:lang w:val="en-GB"/>
        </w:rPr>
        <w:t>Guest name:</w:t>
      </w:r>
      <w:r>
        <w:rPr>
          <w:rFonts w:ascii="Arial" w:hAnsi="Arial" w:cs="Arial"/>
          <w:color w:val="000080"/>
          <w:sz w:val="20"/>
          <w:szCs w:val="20"/>
          <w:lang w:val="en-GB"/>
        </w:rPr>
        <w:tab/>
      </w:r>
    </w:p>
    <w:p w:rsidR="00636D16" w:rsidRDefault="00636D16" w:rsidP="00636D16">
      <w:pPr>
        <w:spacing w:before="100" w:beforeAutospacing="1" w:after="100" w:afterAutospacing="1"/>
        <w:jc w:val="both"/>
        <w:rPr>
          <w:rFonts w:ascii="Arial" w:hAnsi="Arial" w:cs="Arial"/>
          <w:color w:val="000080"/>
          <w:sz w:val="20"/>
          <w:szCs w:val="20"/>
          <w:lang w:val="en-GB"/>
        </w:rPr>
      </w:pPr>
      <w:r>
        <w:rPr>
          <w:rFonts w:ascii="Arial" w:hAnsi="Arial" w:cs="Arial"/>
          <w:color w:val="000080"/>
          <w:sz w:val="20"/>
          <w:szCs w:val="20"/>
          <w:lang w:val="en-GB"/>
        </w:rPr>
        <w:t>Check in (time/date):</w:t>
      </w:r>
    </w:p>
    <w:p w:rsidR="00636D16" w:rsidRDefault="00636D16" w:rsidP="00636D16">
      <w:pPr>
        <w:spacing w:before="100" w:beforeAutospacing="1" w:after="100" w:afterAutospacing="1"/>
        <w:jc w:val="both"/>
        <w:rPr>
          <w:rFonts w:ascii="Arial" w:hAnsi="Arial" w:cs="Arial"/>
          <w:color w:val="000080"/>
          <w:sz w:val="20"/>
          <w:szCs w:val="20"/>
          <w:lang w:val="en-GB"/>
        </w:rPr>
      </w:pPr>
      <w:r>
        <w:rPr>
          <w:rFonts w:ascii="Arial" w:hAnsi="Arial" w:cs="Arial"/>
          <w:color w:val="000080"/>
          <w:sz w:val="20"/>
          <w:szCs w:val="20"/>
          <w:lang w:val="en-GB"/>
        </w:rPr>
        <w:t>Check out (time/date):</w:t>
      </w:r>
    </w:p>
    <w:p w:rsidR="00636D16" w:rsidRDefault="00636D16" w:rsidP="00636D16">
      <w:pPr>
        <w:spacing w:before="100" w:beforeAutospacing="1" w:after="100" w:afterAutospacing="1"/>
        <w:jc w:val="both"/>
        <w:rPr>
          <w:rFonts w:ascii="Arial" w:hAnsi="Arial" w:cs="Arial"/>
          <w:color w:val="000080"/>
          <w:sz w:val="20"/>
          <w:szCs w:val="20"/>
          <w:lang w:val="en-GB"/>
        </w:rPr>
      </w:pPr>
      <w:r>
        <w:rPr>
          <w:rFonts w:ascii="Arial" w:hAnsi="Arial" w:cs="Arial"/>
          <w:color w:val="000080"/>
          <w:sz w:val="20"/>
          <w:szCs w:val="20"/>
          <w:lang w:val="en-GB"/>
        </w:rPr>
        <w:t>No of room:</w:t>
      </w:r>
    </w:p>
    <w:p w:rsidR="00636D16" w:rsidRDefault="00636D16" w:rsidP="00636D16">
      <w:pPr>
        <w:spacing w:before="100" w:beforeAutospacing="1" w:after="100" w:afterAutospacing="1"/>
        <w:jc w:val="both"/>
        <w:rPr>
          <w:rFonts w:ascii="Arial" w:hAnsi="Arial" w:cs="Arial"/>
          <w:color w:val="000080"/>
          <w:sz w:val="20"/>
          <w:szCs w:val="20"/>
          <w:lang w:val="en-GB"/>
        </w:rPr>
      </w:pPr>
      <w:r>
        <w:rPr>
          <w:rFonts w:ascii="Arial" w:hAnsi="Arial" w:cs="Arial"/>
          <w:color w:val="000080"/>
          <w:sz w:val="20"/>
          <w:szCs w:val="20"/>
          <w:lang w:val="en-GB"/>
        </w:rPr>
        <w:t>No of guest:</w:t>
      </w:r>
    </w:p>
    <w:p w:rsidR="00636D16" w:rsidRDefault="00636D16" w:rsidP="00636D16">
      <w:pPr>
        <w:spacing w:before="100" w:beforeAutospacing="1" w:after="100" w:afterAutospacing="1"/>
        <w:jc w:val="both"/>
        <w:rPr>
          <w:rFonts w:ascii="Arial" w:hAnsi="Arial" w:cs="Arial"/>
          <w:color w:val="000080"/>
          <w:sz w:val="20"/>
          <w:szCs w:val="20"/>
          <w:lang w:val="en-GB"/>
        </w:rPr>
      </w:pPr>
      <w:r>
        <w:rPr>
          <w:rFonts w:ascii="Arial" w:hAnsi="Arial" w:cs="Arial"/>
          <w:color w:val="000080"/>
          <w:sz w:val="20"/>
          <w:szCs w:val="20"/>
          <w:lang w:val="en-GB"/>
        </w:rPr>
        <w:t>Room type: Kindly tick on room type you would like to book</w:t>
      </w:r>
    </w:p>
    <w:tbl>
      <w:tblPr>
        <w:tblW w:w="8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5"/>
        <w:gridCol w:w="2388"/>
        <w:gridCol w:w="2857"/>
      </w:tblGrid>
      <w:tr w:rsidR="00636D16" w:rsidRPr="00BB3201" w:rsidTr="000E7E58">
        <w:trPr>
          <w:trHeight w:val="201"/>
        </w:trPr>
        <w:tc>
          <w:tcPr>
            <w:tcW w:w="3135" w:type="dxa"/>
            <w:vMerge w:val="restart"/>
            <w:vAlign w:val="center"/>
          </w:tcPr>
          <w:p w:rsidR="00636D16" w:rsidRPr="00BB3201" w:rsidRDefault="00636D16" w:rsidP="000E7E58">
            <w:pPr>
              <w:spacing w:before="100" w:beforeAutospacing="1" w:after="100" w:afterAutospacing="1"/>
              <w:ind w:right="-181"/>
              <w:jc w:val="center"/>
              <w:rPr>
                <w:rFonts w:ascii="Arial" w:hAnsi="Arial" w:cs="Arial"/>
                <w:b/>
                <w:color w:val="000080"/>
                <w:sz w:val="18"/>
                <w:szCs w:val="18"/>
                <w:lang w:val="en-GB"/>
              </w:rPr>
            </w:pPr>
            <w:r w:rsidRPr="00BB3201">
              <w:rPr>
                <w:rFonts w:ascii="Arial" w:hAnsi="Arial" w:cs="Arial"/>
                <w:b/>
                <w:color w:val="000080"/>
                <w:sz w:val="18"/>
                <w:szCs w:val="18"/>
                <w:lang w:val="en-GB"/>
              </w:rPr>
              <w:t>Kind of room</w:t>
            </w:r>
          </w:p>
        </w:tc>
        <w:tc>
          <w:tcPr>
            <w:tcW w:w="5245" w:type="dxa"/>
            <w:gridSpan w:val="2"/>
            <w:vAlign w:val="center"/>
          </w:tcPr>
          <w:p w:rsidR="00636D16" w:rsidRPr="00BB3201" w:rsidRDefault="00636D16" w:rsidP="000E7E58">
            <w:pPr>
              <w:spacing w:before="100" w:beforeAutospacing="1" w:after="100" w:afterAutospacing="1"/>
              <w:ind w:right="-181"/>
              <w:jc w:val="center"/>
              <w:rPr>
                <w:rFonts w:ascii="Arial" w:hAnsi="Arial" w:cs="Arial"/>
                <w:b/>
                <w:color w:val="000080"/>
                <w:sz w:val="18"/>
                <w:szCs w:val="18"/>
                <w:lang w:val="en-GB"/>
              </w:rPr>
            </w:pPr>
            <w:r w:rsidRPr="00BB3201">
              <w:rPr>
                <w:rFonts w:ascii="Arial" w:hAnsi="Arial" w:cs="Arial"/>
                <w:b/>
                <w:color w:val="000080"/>
                <w:sz w:val="18"/>
                <w:szCs w:val="18"/>
                <w:lang w:val="en-GB"/>
              </w:rPr>
              <w:t>Rate ( VND++)</w:t>
            </w:r>
          </w:p>
        </w:tc>
      </w:tr>
      <w:tr w:rsidR="00636D16" w:rsidRPr="00BB3201" w:rsidTr="000E7E58">
        <w:trPr>
          <w:trHeight w:val="149"/>
        </w:trPr>
        <w:tc>
          <w:tcPr>
            <w:tcW w:w="3135" w:type="dxa"/>
            <w:vMerge/>
            <w:vAlign w:val="center"/>
          </w:tcPr>
          <w:p w:rsidR="00636D16" w:rsidRPr="00BB3201" w:rsidRDefault="00636D16" w:rsidP="000E7E58">
            <w:pPr>
              <w:spacing w:before="100" w:beforeAutospacing="1" w:after="100" w:afterAutospacing="1"/>
              <w:ind w:right="-181"/>
              <w:jc w:val="center"/>
              <w:rPr>
                <w:rFonts w:ascii="Arial" w:hAnsi="Arial" w:cs="Arial"/>
                <w:color w:val="000080"/>
                <w:sz w:val="18"/>
                <w:szCs w:val="18"/>
                <w:lang w:val="en-GB"/>
              </w:rPr>
            </w:pPr>
          </w:p>
        </w:tc>
        <w:tc>
          <w:tcPr>
            <w:tcW w:w="2388" w:type="dxa"/>
            <w:vAlign w:val="center"/>
          </w:tcPr>
          <w:p w:rsidR="00636D16" w:rsidRPr="00BB3201" w:rsidRDefault="00636D16" w:rsidP="000E7E58">
            <w:pPr>
              <w:spacing w:before="100" w:beforeAutospacing="1" w:after="100" w:afterAutospacing="1"/>
              <w:ind w:right="-181"/>
              <w:jc w:val="center"/>
              <w:rPr>
                <w:rFonts w:ascii="Arial" w:hAnsi="Arial" w:cs="Arial"/>
                <w:b/>
                <w:color w:val="000080"/>
                <w:sz w:val="18"/>
                <w:szCs w:val="18"/>
                <w:lang w:val="en-GB"/>
              </w:rPr>
            </w:pPr>
            <w:r w:rsidRPr="00BB3201">
              <w:rPr>
                <w:rFonts w:ascii="Arial" w:hAnsi="Arial" w:cs="Arial"/>
                <w:b/>
                <w:color w:val="000080"/>
                <w:sz w:val="18"/>
                <w:szCs w:val="18"/>
                <w:lang w:val="en-GB"/>
              </w:rPr>
              <w:t>Single</w:t>
            </w:r>
          </w:p>
        </w:tc>
        <w:tc>
          <w:tcPr>
            <w:tcW w:w="2857" w:type="dxa"/>
            <w:shd w:val="clear" w:color="auto" w:fill="auto"/>
            <w:vAlign w:val="center"/>
          </w:tcPr>
          <w:p w:rsidR="00636D16" w:rsidRPr="00BB3201" w:rsidRDefault="00636D16" w:rsidP="000E7E58">
            <w:pPr>
              <w:spacing w:before="100" w:beforeAutospacing="1" w:after="100" w:afterAutospacing="1"/>
              <w:ind w:right="-181"/>
              <w:jc w:val="center"/>
              <w:rPr>
                <w:rFonts w:ascii="Arial" w:hAnsi="Arial" w:cs="Arial"/>
                <w:b/>
                <w:color w:val="000080"/>
                <w:sz w:val="18"/>
                <w:szCs w:val="18"/>
                <w:lang w:val="en-GB"/>
              </w:rPr>
            </w:pPr>
            <w:r w:rsidRPr="00BB3201">
              <w:rPr>
                <w:rFonts w:ascii="Arial" w:hAnsi="Arial" w:cs="Arial"/>
                <w:b/>
                <w:color w:val="000080"/>
                <w:sz w:val="18"/>
                <w:szCs w:val="18"/>
                <w:lang w:val="en-GB"/>
              </w:rPr>
              <w:t>Double</w:t>
            </w:r>
          </w:p>
        </w:tc>
      </w:tr>
      <w:tr w:rsidR="00636D16" w:rsidRPr="00BB3201" w:rsidTr="000E7E58">
        <w:trPr>
          <w:trHeight w:val="371"/>
        </w:trPr>
        <w:tc>
          <w:tcPr>
            <w:tcW w:w="3135" w:type="dxa"/>
            <w:vAlign w:val="center"/>
          </w:tcPr>
          <w:p w:rsidR="00636D16" w:rsidRPr="00BB3201" w:rsidRDefault="00636D16" w:rsidP="000E7E58">
            <w:pPr>
              <w:spacing w:before="100" w:beforeAutospacing="1" w:after="100" w:afterAutospacing="1"/>
              <w:ind w:right="-181"/>
              <w:jc w:val="center"/>
              <w:rPr>
                <w:rFonts w:ascii="Arial" w:hAnsi="Arial" w:cs="Arial"/>
                <w:b/>
                <w:i/>
                <w:color w:val="000080"/>
                <w:sz w:val="18"/>
                <w:szCs w:val="18"/>
                <w:lang w:val="en-GB"/>
              </w:rPr>
            </w:pPr>
            <w:r w:rsidRPr="00BB3201">
              <w:rPr>
                <w:rFonts w:ascii="Arial" w:hAnsi="Arial" w:cs="Arial"/>
                <w:b/>
                <w:i/>
                <w:color w:val="000080"/>
                <w:sz w:val="18"/>
                <w:szCs w:val="18"/>
                <w:lang w:val="en-GB"/>
              </w:rPr>
              <w:t xml:space="preserve">Standard </w:t>
            </w:r>
          </w:p>
        </w:tc>
        <w:tc>
          <w:tcPr>
            <w:tcW w:w="2388" w:type="dxa"/>
            <w:vAlign w:val="center"/>
          </w:tcPr>
          <w:p w:rsidR="00636D16" w:rsidRPr="00BB3201" w:rsidRDefault="00636D16" w:rsidP="000E7E58">
            <w:pPr>
              <w:spacing w:before="100" w:beforeAutospacing="1" w:after="100" w:afterAutospacing="1"/>
              <w:ind w:right="-181"/>
              <w:jc w:val="center"/>
              <w:rPr>
                <w:rFonts w:ascii="Arial" w:hAnsi="Arial" w:cs="Arial"/>
                <w:color w:val="000080"/>
                <w:sz w:val="18"/>
                <w:szCs w:val="18"/>
                <w:lang w:val="en-GB"/>
              </w:rPr>
            </w:pPr>
            <w:r>
              <w:rPr>
                <w:rFonts w:ascii="Arial" w:hAnsi="Arial" w:cs="Arial"/>
                <w:color w:val="000080"/>
                <w:sz w:val="18"/>
                <w:szCs w:val="18"/>
                <w:lang w:val="en-GB"/>
              </w:rPr>
              <w:t>1,935,000</w:t>
            </w:r>
          </w:p>
        </w:tc>
        <w:tc>
          <w:tcPr>
            <w:tcW w:w="2857" w:type="dxa"/>
            <w:vAlign w:val="center"/>
          </w:tcPr>
          <w:p w:rsidR="00636D16" w:rsidRPr="00BB3201" w:rsidRDefault="00636D16" w:rsidP="000E7E58">
            <w:pPr>
              <w:spacing w:before="100" w:beforeAutospacing="1" w:after="100" w:afterAutospacing="1"/>
              <w:ind w:right="-181"/>
              <w:jc w:val="center"/>
              <w:rPr>
                <w:rFonts w:ascii="Arial" w:hAnsi="Arial" w:cs="Arial"/>
                <w:color w:val="000080"/>
                <w:sz w:val="18"/>
                <w:szCs w:val="18"/>
                <w:lang w:val="en-GB"/>
              </w:rPr>
            </w:pPr>
            <w:r>
              <w:rPr>
                <w:rFonts w:ascii="Arial" w:hAnsi="Arial" w:cs="Arial"/>
                <w:color w:val="000080"/>
                <w:sz w:val="18"/>
                <w:szCs w:val="18"/>
                <w:lang w:val="en-GB"/>
              </w:rPr>
              <w:t>2,150,000</w:t>
            </w:r>
          </w:p>
        </w:tc>
      </w:tr>
      <w:tr w:rsidR="00636D16" w:rsidRPr="00BB3201" w:rsidTr="000E7E58">
        <w:trPr>
          <w:trHeight w:val="302"/>
        </w:trPr>
        <w:tc>
          <w:tcPr>
            <w:tcW w:w="3135" w:type="dxa"/>
            <w:vAlign w:val="center"/>
          </w:tcPr>
          <w:p w:rsidR="00636D16" w:rsidRPr="00BB3201" w:rsidRDefault="00636D16" w:rsidP="000E7E58">
            <w:pPr>
              <w:spacing w:before="100" w:beforeAutospacing="1" w:after="100" w:afterAutospacing="1"/>
              <w:ind w:right="-181"/>
              <w:jc w:val="center"/>
              <w:rPr>
                <w:rFonts w:ascii="Arial" w:hAnsi="Arial" w:cs="Arial"/>
                <w:b/>
                <w:i/>
                <w:color w:val="000080"/>
                <w:sz w:val="18"/>
                <w:szCs w:val="18"/>
                <w:lang w:val="en-GB"/>
              </w:rPr>
            </w:pPr>
            <w:r w:rsidRPr="00BB3201">
              <w:rPr>
                <w:rFonts w:ascii="Arial" w:hAnsi="Arial" w:cs="Arial"/>
                <w:b/>
                <w:i/>
                <w:color w:val="000080"/>
                <w:sz w:val="18"/>
                <w:szCs w:val="18"/>
                <w:lang w:val="en-GB"/>
              </w:rPr>
              <w:t xml:space="preserve">Superior </w:t>
            </w:r>
          </w:p>
        </w:tc>
        <w:tc>
          <w:tcPr>
            <w:tcW w:w="2388" w:type="dxa"/>
            <w:vAlign w:val="center"/>
          </w:tcPr>
          <w:p w:rsidR="00636D16" w:rsidRPr="00BB3201" w:rsidRDefault="00636D16" w:rsidP="000E7E58">
            <w:pPr>
              <w:spacing w:before="100" w:beforeAutospacing="1" w:after="100" w:afterAutospacing="1"/>
              <w:ind w:right="-181"/>
              <w:jc w:val="center"/>
              <w:rPr>
                <w:rFonts w:ascii="Arial" w:hAnsi="Arial" w:cs="Arial"/>
                <w:color w:val="000080"/>
                <w:sz w:val="18"/>
                <w:szCs w:val="18"/>
                <w:lang w:val="en-GB"/>
              </w:rPr>
            </w:pPr>
            <w:r>
              <w:rPr>
                <w:rFonts w:ascii="Arial" w:hAnsi="Arial" w:cs="Arial"/>
                <w:color w:val="000080"/>
                <w:sz w:val="18"/>
                <w:szCs w:val="18"/>
                <w:lang w:val="en-GB"/>
              </w:rPr>
              <w:t>2,475,000</w:t>
            </w:r>
          </w:p>
        </w:tc>
        <w:tc>
          <w:tcPr>
            <w:tcW w:w="2857" w:type="dxa"/>
            <w:vAlign w:val="center"/>
          </w:tcPr>
          <w:p w:rsidR="00636D16" w:rsidRPr="00BB3201" w:rsidRDefault="00636D16" w:rsidP="000E7E58">
            <w:pPr>
              <w:spacing w:before="100" w:beforeAutospacing="1" w:after="100" w:afterAutospacing="1"/>
              <w:ind w:right="-181"/>
              <w:jc w:val="center"/>
              <w:rPr>
                <w:rFonts w:ascii="Arial" w:hAnsi="Arial" w:cs="Arial"/>
                <w:color w:val="000080"/>
                <w:sz w:val="18"/>
                <w:szCs w:val="18"/>
                <w:lang w:val="en-GB"/>
              </w:rPr>
            </w:pPr>
            <w:r>
              <w:rPr>
                <w:rFonts w:ascii="Arial" w:hAnsi="Arial" w:cs="Arial"/>
                <w:color w:val="000080"/>
                <w:sz w:val="18"/>
                <w:szCs w:val="18"/>
                <w:lang w:val="en-GB"/>
              </w:rPr>
              <w:t>2,690,000</w:t>
            </w:r>
          </w:p>
        </w:tc>
      </w:tr>
      <w:tr w:rsidR="00636D16" w:rsidRPr="00BB3201" w:rsidTr="000E7E58">
        <w:trPr>
          <w:trHeight w:val="363"/>
        </w:trPr>
        <w:tc>
          <w:tcPr>
            <w:tcW w:w="3135" w:type="dxa"/>
            <w:vAlign w:val="center"/>
          </w:tcPr>
          <w:p w:rsidR="00636D16" w:rsidRPr="00BB3201" w:rsidRDefault="00636D16" w:rsidP="000E7E58">
            <w:pPr>
              <w:spacing w:before="100" w:beforeAutospacing="1" w:after="100" w:afterAutospacing="1"/>
              <w:ind w:right="-181"/>
              <w:jc w:val="center"/>
              <w:rPr>
                <w:rFonts w:ascii="Arial" w:hAnsi="Arial" w:cs="Arial"/>
                <w:b/>
                <w:i/>
                <w:color w:val="000080"/>
                <w:sz w:val="18"/>
                <w:szCs w:val="18"/>
                <w:lang w:val="en-GB"/>
              </w:rPr>
            </w:pPr>
            <w:r w:rsidRPr="00BB3201">
              <w:rPr>
                <w:rFonts w:ascii="Arial" w:hAnsi="Arial" w:cs="Arial"/>
                <w:b/>
                <w:i/>
                <w:color w:val="000080"/>
                <w:sz w:val="18"/>
                <w:szCs w:val="18"/>
                <w:lang w:val="en-GB"/>
              </w:rPr>
              <w:t>Deluxe</w:t>
            </w:r>
          </w:p>
        </w:tc>
        <w:tc>
          <w:tcPr>
            <w:tcW w:w="2388" w:type="dxa"/>
            <w:vAlign w:val="center"/>
          </w:tcPr>
          <w:p w:rsidR="00636D16" w:rsidRPr="00BB3201" w:rsidRDefault="00636D16" w:rsidP="000E7E58">
            <w:pPr>
              <w:spacing w:before="100" w:beforeAutospacing="1" w:after="100" w:afterAutospacing="1"/>
              <w:ind w:right="-181"/>
              <w:jc w:val="center"/>
              <w:rPr>
                <w:rFonts w:ascii="Arial" w:hAnsi="Arial" w:cs="Arial"/>
                <w:color w:val="000080"/>
                <w:sz w:val="18"/>
                <w:szCs w:val="18"/>
                <w:lang w:val="en-GB"/>
              </w:rPr>
            </w:pPr>
            <w:r>
              <w:rPr>
                <w:rFonts w:ascii="Arial" w:hAnsi="Arial" w:cs="Arial"/>
                <w:color w:val="000080"/>
                <w:sz w:val="18"/>
                <w:szCs w:val="18"/>
                <w:lang w:val="en-GB"/>
              </w:rPr>
              <w:t>2,905,000</w:t>
            </w:r>
          </w:p>
        </w:tc>
        <w:tc>
          <w:tcPr>
            <w:tcW w:w="2857" w:type="dxa"/>
            <w:vAlign w:val="center"/>
          </w:tcPr>
          <w:p w:rsidR="00636D16" w:rsidRPr="00BB3201" w:rsidRDefault="00636D16" w:rsidP="000E7E58">
            <w:pPr>
              <w:spacing w:before="100" w:beforeAutospacing="1" w:after="100" w:afterAutospacing="1"/>
              <w:ind w:right="-181"/>
              <w:jc w:val="center"/>
              <w:rPr>
                <w:rFonts w:ascii="Arial" w:hAnsi="Arial" w:cs="Arial"/>
                <w:color w:val="000080"/>
                <w:sz w:val="18"/>
                <w:szCs w:val="18"/>
                <w:lang w:val="en-GB"/>
              </w:rPr>
            </w:pPr>
            <w:r>
              <w:rPr>
                <w:rFonts w:ascii="Arial" w:hAnsi="Arial" w:cs="Arial"/>
                <w:color w:val="000080"/>
                <w:sz w:val="18"/>
                <w:szCs w:val="18"/>
                <w:lang w:val="en-GB"/>
              </w:rPr>
              <w:t>3,120,000</w:t>
            </w:r>
          </w:p>
        </w:tc>
      </w:tr>
    </w:tbl>
    <w:p w:rsidR="00636D16" w:rsidRDefault="00636D16" w:rsidP="00636D16">
      <w:pPr>
        <w:spacing w:before="100" w:beforeAutospacing="1" w:after="100" w:afterAutospacing="1"/>
        <w:jc w:val="both"/>
        <w:rPr>
          <w:rFonts w:ascii="Arial" w:hAnsi="Arial" w:cs="Arial"/>
          <w:color w:val="000080"/>
          <w:sz w:val="20"/>
          <w:szCs w:val="20"/>
          <w:lang w:val="en-GB"/>
        </w:rPr>
      </w:pPr>
      <w:r w:rsidRPr="00C51C1D">
        <w:rPr>
          <w:rFonts w:ascii="Arial" w:hAnsi="Arial" w:cs="Arial"/>
          <w:color w:val="000080"/>
          <w:sz w:val="20"/>
          <w:szCs w:val="20"/>
          <w:lang w:val="en-GB"/>
        </w:rPr>
        <w:t xml:space="preserve">The above rates are in </w:t>
      </w:r>
      <w:r>
        <w:rPr>
          <w:rFonts w:ascii="Arial" w:hAnsi="Arial" w:cs="Arial"/>
          <w:color w:val="000080"/>
          <w:sz w:val="20"/>
          <w:szCs w:val="20"/>
          <w:lang w:val="en-GB"/>
        </w:rPr>
        <w:t>VND</w:t>
      </w:r>
      <w:r w:rsidRPr="00C51C1D">
        <w:rPr>
          <w:rFonts w:ascii="Arial" w:hAnsi="Arial" w:cs="Arial"/>
          <w:color w:val="000080"/>
          <w:sz w:val="20"/>
          <w:szCs w:val="20"/>
          <w:lang w:val="en-GB"/>
        </w:rPr>
        <w:t xml:space="preserve"> per room per night, include breakfast</w:t>
      </w:r>
      <w:r>
        <w:rPr>
          <w:rFonts w:ascii="Arial" w:hAnsi="Arial" w:cs="Arial"/>
          <w:color w:val="000080"/>
          <w:sz w:val="20"/>
          <w:szCs w:val="20"/>
          <w:lang w:val="en-GB"/>
        </w:rPr>
        <w:t xml:space="preserve"> &amp; </w:t>
      </w:r>
      <w:r w:rsidRPr="00C51C1D">
        <w:rPr>
          <w:rFonts w:ascii="Arial" w:hAnsi="Arial" w:cs="Arial"/>
          <w:color w:val="000080"/>
          <w:sz w:val="20"/>
          <w:szCs w:val="20"/>
          <w:lang w:val="en-GB"/>
        </w:rPr>
        <w:t xml:space="preserve">are subject to 5% service charge and </w:t>
      </w:r>
      <w:r>
        <w:rPr>
          <w:rFonts w:ascii="Arial" w:hAnsi="Arial" w:cs="Arial"/>
          <w:color w:val="000080"/>
          <w:sz w:val="20"/>
          <w:szCs w:val="20"/>
          <w:lang w:val="en-GB"/>
        </w:rPr>
        <w:t>10</w:t>
      </w:r>
      <w:r w:rsidRPr="00C51C1D">
        <w:rPr>
          <w:rFonts w:ascii="Arial" w:hAnsi="Arial" w:cs="Arial"/>
          <w:color w:val="000080"/>
          <w:sz w:val="20"/>
          <w:szCs w:val="20"/>
          <w:lang w:val="en-GB"/>
        </w:rPr>
        <w:t xml:space="preserve">% Tax. </w:t>
      </w:r>
    </w:p>
    <w:p w:rsidR="00636D16" w:rsidRPr="00393B07" w:rsidRDefault="00636D16" w:rsidP="00636D16">
      <w:pPr>
        <w:rPr>
          <w:rStyle w:val="Strong"/>
          <w:b w:val="0"/>
          <w:color w:val="000080"/>
          <w:lang w:val="en-GB"/>
        </w:rPr>
      </w:pPr>
      <w:r w:rsidRPr="00393B07">
        <w:rPr>
          <w:rFonts w:ascii="Arial" w:hAnsi="Arial" w:cs="Arial"/>
          <w:color w:val="000080"/>
          <w:sz w:val="20"/>
          <w:szCs w:val="20"/>
          <w:u w:val="single"/>
          <w:lang w:val="en-GB"/>
        </w:rPr>
        <w:t>Children Policy:</w:t>
      </w:r>
      <w:r>
        <w:rPr>
          <w:rFonts w:ascii="Arial" w:hAnsi="Arial" w:cs="Arial"/>
          <w:color w:val="000080"/>
          <w:sz w:val="20"/>
          <w:szCs w:val="20"/>
          <w:lang w:val="en-GB"/>
        </w:rPr>
        <w:t xml:space="preserve"> </w:t>
      </w:r>
      <w:r w:rsidRPr="00393B07">
        <w:rPr>
          <w:rStyle w:val="Strong"/>
          <w:rFonts w:ascii="Arial" w:hAnsi="Arial" w:cs="Arial"/>
          <w:b w:val="0"/>
          <w:color w:val="000080"/>
          <w:sz w:val="20"/>
          <w:szCs w:val="20"/>
          <w:lang w:val="en-GB"/>
        </w:rPr>
        <w:t>Up to 2 children under the age of 16 are accommodated for free in their parent or grandparent’s bedroom and their buffet breakfasts taken with their parents or grandparents are free. Upon availability of existing bedding in the room booked.</w:t>
      </w:r>
    </w:p>
    <w:p w:rsidR="00636D16" w:rsidRDefault="00636D16" w:rsidP="00636D16">
      <w:pPr>
        <w:rPr>
          <w:rFonts w:ascii="Arial" w:hAnsi="Arial" w:cs="Arial"/>
          <w:color w:val="000080"/>
          <w:sz w:val="20"/>
          <w:szCs w:val="20"/>
        </w:rPr>
      </w:pPr>
    </w:p>
    <w:p w:rsidR="00636D16" w:rsidRDefault="00636D16" w:rsidP="00636D16">
      <w:r w:rsidRPr="00887DA9">
        <w:rPr>
          <w:rFonts w:ascii="Arial" w:hAnsi="Arial" w:cs="Arial"/>
          <w:color w:val="000080"/>
          <w:sz w:val="20"/>
          <w:szCs w:val="20"/>
        </w:rPr>
        <w:t>Airport tr</w:t>
      </w:r>
      <w:r>
        <w:rPr>
          <w:rFonts w:ascii="Arial" w:hAnsi="Arial" w:cs="Arial"/>
          <w:color w:val="000080"/>
          <w:sz w:val="20"/>
          <w:szCs w:val="20"/>
        </w:rPr>
        <w:t>ansfers can be arranged at US$10</w:t>
      </w:r>
      <w:r w:rsidRPr="00887DA9">
        <w:rPr>
          <w:rFonts w:ascii="Arial" w:hAnsi="Arial" w:cs="Arial"/>
          <w:color w:val="000080"/>
          <w:sz w:val="20"/>
          <w:szCs w:val="20"/>
        </w:rPr>
        <w:t>nett/person for one way and US$2</w:t>
      </w:r>
      <w:r>
        <w:rPr>
          <w:rFonts w:ascii="Arial" w:hAnsi="Arial" w:cs="Arial"/>
          <w:color w:val="000080"/>
          <w:sz w:val="20"/>
          <w:szCs w:val="20"/>
        </w:rPr>
        <w:t>0</w:t>
      </w:r>
      <w:r w:rsidRPr="00887DA9">
        <w:rPr>
          <w:rFonts w:ascii="Arial" w:hAnsi="Arial" w:cs="Arial"/>
          <w:color w:val="000080"/>
          <w:sz w:val="20"/>
          <w:szCs w:val="20"/>
        </w:rPr>
        <w:t xml:space="preserve">nett/person for round trip by the shuttle bus. Please be informed that </w:t>
      </w:r>
      <w:smartTag w:uri="urn:schemas-microsoft-com:office:smarttags" w:element="place">
        <w:smartTag w:uri="urn:schemas-microsoft-com:office:smarttags" w:element="PlaceName">
          <w:r w:rsidRPr="00887DA9">
            <w:rPr>
              <w:rFonts w:ascii="Arial" w:hAnsi="Arial" w:cs="Arial"/>
              <w:color w:val="000080"/>
              <w:sz w:val="20"/>
              <w:szCs w:val="20"/>
            </w:rPr>
            <w:t>Cam</w:t>
          </w:r>
        </w:smartTag>
        <w:r w:rsidRPr="00887DA9">
          <w:rPr>
            <w:rFonts w:ascii="Arial" w:hAnsi="Arial" w:cs="Arial"/>
            <w:color w:val="000080"/>
            <w:sz w:val="20"/>
            <w:szCs w:val="20"/>
          </w:rPr>
          <w:t xml:space="preserve"> </w:t>
        </w:r>
        <w:proofErr w:type="spellStart"/>
        <w:smartTag w:uri="urn:schemas-microsoft-com:office:smarttags" w:element="PlaceName">
          <w:r w:rsidRPr="00887DA9">
            <w:rPr>
              <w:rFonts w:ascii="Arial" w:hAnsi="Arial" w:cs="Arial"/>
              <w:color w:val="000080"/>
              <w:sz w:val="20"/>
              <w:szCs w:val="20"/>
            </w:rPr>
            <w:t>Ranh</w:t>
          </w:r>
        </w:smartTag>
        <w:proofErr w:type="spellEnd"/>
        <w:r w:rsidRPr="00887DA9">
          <w:rPr>
            <w:rFonts w:ascii="Arial" w:hAnsi="Arial" w:cs="Arial"/>
            <w:color w:val="000080"/>
            <w:sz w:val="20"/>
            <w:szCs w:val="20"/>
          </w:rPr>
          <w:t xml:space="preserve"> </w:t>
        </w:r>
        <w:smartTag w:uri="urn:schemas-microsoft-com:office:smarttags" w:element="PlaceType">
          <w:r w:rsidRPr="00887DA9">
            <w:rPr>
              <w:rFonts w:ascii="Arial" w:hAnsi="Arial" w:cs="Arial"/>
              <w:color w:val="000080"/>
              <w:sz w:val="20"/>
              <w:szCs w:val="20"/>
            </w:rPr>
            <w:t>Airport</w:t>
          </w:r>
        </w:smartTag>
      </w:smartTag>
      <w:r w:rsidRPr="00887DA9">
        <w:rPr>
          <w:rFonts w:ascii="Arial" w:hAnsi="Arial" w:cs="Arial"/>
          <w:color w:val="000080"/>
          <w:sz w:val="20"/>
          <w:szCs w:val="20"/>
        </w:rPr>
        <w:t xml:space="preserve"> is 45km from Novotel Nha Trang. Kindly advice us should you need this service</w:t>
      </w:r>
      <w:r>
        <w:t>.</w:t>
      </w:r>
    </w:p>
    <w:p w:rsidR="00636D16" w:rsidRPr="00887DA9" w:rsidRDefault="00636D16" w:rsidP="00636D16">
      <w:pPr>
        <w:rPr>
          <w:rFonts w:ascii="Arial" w:hAnsi="Arial" w:cs="Arial"/>
          <w:color w:val="000080"/>
          <w:sz w:val="20"/>
          <w:szCs w:val="20"/>
        </w:rPr>
      </w:pPr>
    </w:p>
    <w:p w:rsidR="00636D16" w:rsidRPr="00C51C1D" w:rsidRDefault="00636D16" w:rsidP="00636D16">
      <w:pPr>
        <w:jc w:val="both"/>
        <w:rPr>
          <w:rFonts w:ascii="Arial" w:hAnsi="Arial" w:cs="Arial"/>
          <w:color w:val="000080"/>
          <w:sz w:val="20"/>
          <w:szCs w:val="20"/>
        </w:rPr>
      </w:pPr>
      <w:r w:rsidRPr="00C51C1D">
        <w:rPr>
          <w:rFonts w:ascii="Arial" w:hAnsi="Arial" w:cs="Arial"/>
          <w:color w:val="000080"/>
          <w:sz w:val="20"/>
          <w:szCs w:val="20"/>
        </w:rPr>
        <w:t xml:space="preserve">Thank </w:t>
      </w:r>
      <w:r>
        <w:rPr>
          <w:rFonts w:ascii="Arial" w:hAnsi="Arial" w:cs="Arial"/>
          <w:color w:val="000080"/>
          <w:sz w:val="20"/>
          <w:szCs w:val="20"/>
        </w:rPr>
        <w:t>y</w:t>
      </w:r>
      <w:r w:rsidRPr="00C51C1D">
        <w:rPr>
          <w:rFonts w:ascii="Arial" w:hAnsi="Arial" w:cs="Arial"/>
          <w:color w:val="000080"/>
          <w:sz w:val="20"/>
          <w:szCs w:val="20"/>
        </w:rPr>
        <w:t xml:space="preserve">ou and </w:t>
      </w:r>
      <w:r>
        <w:rPr>
          <w:rFonts w:ascii="Arial" w:hAnsi="Arial" w:cs="Arial"/>
          <w:color w:val="000080"/>
          <w:sz w:val="20"/>
          <w:szCs w:val="20"/>
        </w:rPr>
        <w:t>B</w:t>
      </w:r>
      <w:r w:rsidRPr="00C51C1D">
        <w:rPr>
          <w:rFonts w:ascii="Arial" w:hAnsi="Arial" w:cs="Arial"/>
          <w:color w:val="000080"/>
          <w:sz w:val="20"/>
          <w:szCs w:val="20"/>
        </w:rPr>
        <w:t xml:space="preserve">est </w:t>
      </w:r>
      <w:r>
        <w:rPr>
          <w:rFonts w:ascii="Arial" w:hAnsi="Arial" w:cs="Arial"/>
          <w:color w:val="000080"/>
          <w:sz w:val="20"/>
          <w:szCs w:val="20"/>
        </w:rPr>
        <w:t>R</w:t>
      </w:r>
      <w:r w:rsidRPr="00C51C1D">
        <w:rPr>
          <w:rFonts w:ascii="Arial" w:hAnsi="Arial" w:cs="Arial"/>
          <w:color w:val="000080"/>
          <w:sz w:val="20"/>
          <w:szCs w:val="20"/>
        </w:rPr>
        <w:t xml:space="preserve">egards, </w:t>
      </w:r>
    </w:p>
    <w:p w:rsidR="00636D16" w:rsidRDefault="00636D16" w:rsidP="00636D16">
      <w:pPr>
        <w:jc w:val="both"/>
        <w:rPr>
          <w:rFonts w:ascii="Arial" w:hAnsi="Arial" w:cs="Arial"/>
          <w:color w:val="000080"/>
          <w:sz w:val="20"/>
          <w:szCs w:val="20"/>
        </w:rPr>
      </w:pPr>
    </w:p>
    <w:p w:rsidR="00636D16" w:rsidRDefault="00636D16" w:rsidP="00636D16">
      <w:pPr>
        <w:jc w:val="both"/>
        <w:rPr>
          <w:rFonts w:ascii="Arial" w:hAnsi="Arial" w:cs="Arial"/>
          <w:color w:val="000080"/>
          <w:sz w:val="20"/>
          <w:szCs w:val="20"/>
        </w:rPr>
      </w:pPr>
    </w:p>
    <w:p w:rsidR="00875CAA" w:rsidRDefault="00875CAA"/>
    <w:sectPr w:rsidR="00875CA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D16"/>
    <w:rsid w:val="00636D16"/>
    <w:rsid w:val="00875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36D1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h6033-sl1</dc:creator>
  <cp:lastModifiedBy>h6033-sl1</cp:lastModifiedBy>
  <cp:revision>1</cp:revision>
  <dcterms:created xsi:type="dcterms:W3CDTF">2015-07-15T09:10:00Z</dcterms:created>
  <dcterms:modified xsi:type="dcterms:W3CDTF">2015-07-15T09:10:00Z</dcterms:modified>
</cp:coreProperties>
</file>